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3828" w14:textId="13C1D516" w:rsidR="00CC4424" w:rsidRPr="00CC4424" w:rsidRDefault="00315C03" w:rsidP="00CC4424">
      <w:pPr>
        <w:spacing w:after="0" w:line="240" w:lineRule="auto"/>
        <w:ind w:left="624"/>
        <w:jc w:val="center"/>
        <w:rPr>
          <w:rFonts w:ascii="Times New Roman" w:hAnsi="Times New Roman" w:cs="Times New Roman"/>
          <w:b/>
        </w:rPr>
      </w:pPr>
      <w:r>
        <w:rPr>
          <w:rFonts w:ascii="Times New Roman" w:hAnsi="Times New Roman" w:cs="Times New Roman"/>
          <w:b/>
        </w:rPr>
        <w:t>&lt;</w:t>
      </w:r>
      <w:r w:rsidR="00CC4424" w:rsidRPr="00CC4424">
        <w:rPr>
          <w:rFonts w:ascii="Times New Roman" w:hAnsi="Times New Roman" w:cs="Times New Roman"/>
          <w:b/>
        </w:rPr>
        <w:t>RÉPUBLIQUE DE DJIBOUTI</w:t>
      </w:r>
    </w:p>
    <w:p w14:paraId="12FD4A4C"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Unité-Egalité-Paix</w:t>
      </w:r>
    </w:p>
    <w:p w14:paraId="1A181170"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5F8D2806"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MINISTERE DU LOGEMENT</w:t>
      </w:r>
    </w:p>
    <w:p w14:paraId="45454EC3"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0EEB6DDA" w14:textId="77777777" w:rsidR="00D831DE" w:rsidRDefault="00D831DE" w:rsidP="00D831DE">
      <w:pPr>
        <w:spacing w:after="0" w:line="240" w:lineRule="auto"/>
        <w:ind w:left="624"/>
        <w:jc w:val="center"/>
        <w:rPr>
          <w:rFonts w:ascii="Times New Roman" w:hAnsi="Times New Roman" w:cs="Times New Roman"/>
          <w:b/>
        </w:rPr>
      </w:pPr>
      <w:r w:rsidRPr="00DB6DE9">
        <w:rPr>
          <w:rFonts w:ascii="Times New Roman" w:hAnsi="Times New Roman" w:cs="Times New Roman"/>
          <w:b/>
        </w:rPr>
        <w:t>AGENCE DE RÉHABILITATION URBAINE ET DE LOGEMENT SOCIAL</w:t>
      </w:r>
    </w:p>
    <w:p w14:paraId="78E203F5"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6D40A6F6"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Projet Intégré de Résorption des Bidonvilles</w:t>
      </w:r>
    </w:p>
    <w:p w14:paraId="64522D97" w14:textId="77777777" w:rsidR="00CC4424" w:rsidRDefault="00CC4424" w:rsidP="00CC4424">
      <w:pPr>
        <w:spacing w:after="0" w:line="240" w:lineRule="auto"/>
        <w:ind w:left="624"/>
        <w:jc w:val="center"/>
        <w:rPr>
          <w:rFonts w:ascii="Times New Roman" w:hAnsi="Times New Roman" w:cs="Times New Roman"/>
        </w:rPr>
      </w:pPr>
      <w:r w:rsidRPr="00CC4424">
        <w:rPr>
          <w:rFonts w:ascii="Times New Roman" w:hAnsi="Times New Roman" w:cs="Times New Roman"/>
          <w:b/>
          <w:u w:val="single"/>
        </w:rPr>
        <w:t>N° Projet</w:t>
      </w:r>
      <w:r w:rsidRPr="00CC4424">
        <w:rPr>
          <w:rFonts w:ascii="Times New Roman" w:hAnsi="Times New Roman" w:cs="Times New Roman"/>
        </w:rPr>
        <w:t> : P162901</w:t>
      </w:r>
    </w:p>
    <w:p w14:paraId="3FABEE5F" w14:textId="77777777" w:rsidR="00382857" w:rsidRPr="00CC4424" w:rsidRDefault="00382857" w:rsidP="00CC4424">
      <w:pPr>
        <w:spacing w:after="0" w:line="240" w:lineRule="auto"/>
        <w:ind w:left="624"/>
        <w:jc w:val="center"/>
        <w:rPr>
          <w:rFonts w:ascii="Times New Roman" w:hAnsi="Times New Roman" w:cs="Times New Roman"/>
        </w:rPr>
      </w:pPr>
    </w:p>
    <w:p w14:paraId="41E4774C" w14:textId="77777777" w:rsidR="00853666" w:rsidRDefault="00CC4424" w:rsidP="00853666">
      <w:pPr>
        <w:shd w:val="clear" w:color="auto" w:fill="D9D9D9"/>
        <w:spacing w:after="0"/>
        <w:jc w:val="center"/>
        <w:rPr>
          <w:rFonts w:ascii="Times New Roman" w:hAnsi="Times New Roman" w:cs="Times New Roman"/>
          <w:sz w:val="32"/>
          <w:szCs w:val="28"/>
        </w:rPr>
      </w:pPr>
      <w:r w:rsidRPr="00853666">
        <w:rPr>
          <w:rFonts w:ascii="Times New Roman" w:hAnsi="Times New Roman" w:cs="Times New Roman"/>
          <w:b/>
          <w:bCs/>
          <w:sz w:val="32"/>
          <w:szCs w:val="28"/>
        </w:rPr>
        <w:t>Appel à manifestations d’intérêt</w:t>
      </w:r>
    </w:p>
    <w:p w14:paraId="03C29DF3" w14:textId="01DAC3EF" w:rsidR="00D831DE" w:rsidRDefault="00D831DE" w:rsidP="00853666">
      <w:pPr>
        <w:shd w:val="clear" w:color="auto" w:fill="D9D9D9"/>
        <w:jc w:val="center"/>
        <w:rPr>
          <w:rFonts w:ascii="Times New Roman" w:hAnsi="Times New Roman" w:cs="Times New Roman"/>
          <w:b/>
          <w:sz w:val="24"/>
          <w:szCs w:val="28"/>
        </w:rPr>
      </w:pPr>
      <w:r w:rsidRPr="00D831DE">
        <w:rPr>
          <w:rFonts w:ascii="Times New Roman" w:hAnsi="Times New Roman" w:cs="Times New Roman"/>
          <w:b/>
          <w:sz w:val="24"/>
          <w:szCs w:val="28"/>
        </w:rPr>
        <w:t>N° 00</w:t>
      </w:r>
      <w:r w:rsidR="00AF0CC5">
        <w:rPr>
          <w:rFonts w:ascii="Times New Roman" w:hAnsi="Times New Roman" w:cs="Times New Roman"/>
          <w:b/>
          <w:sz w:val="24"/>
          <w:szCs w:val="28"/>
        </w:rPr>
        <w:t>8</w:t>
      </w:r>
      <w:r w:rsidRPr="00D831DE">
        <w:rPr>
          <w:rFonts w:ascii="Times New Roman" w:hAnsi="Times New Roman" w:cs="Times New Roman"/>
          <w:b/>
          <w:sz w:val="24"/>
          <w:szCs w:val="28"/>
        </w:rPr>
        <w:t>/AMI/ARULOS/20</w:t>
      </w:r>
      <w:r w:rsidR="002E5FEC">
        <w:rPr>
          <w:rFonts w:ascii="Times New Roman" w:hAnsi="Times New Roman" w:cs="Times New Roman"/>
          <w:b/>
          <w:sz w:val="24"/>
          <w:szCs w:val="28"/>
        </w:rPr>
        <w:t>21</w:t>
      </w:r>
    </w:p>
    <w:p w14:paraId="320A522E" w14:textId="296E30F6" w:rsidR="008F76C9" w:rsidRPr="008F76C9" w:rsidRDefault="00CC4424" w:rsidP="008F76C9">
      <w:pPr>
        <w:shd w:val="clear" w:color="auto" w:fill="D9D9D9"/>
        <w:spacing w:after="0"/>
        <w:jc w:val="center"/>
        <w:rPr>
          <w:rFonts w:ascii="Times New Roman" w:hAnsi="Times New Roman" w:cs="Times New Roman"/>
          <w:b/>
          <w:bCs/>
          <w:sz w:val="32"/>
        </w:rPr>
      </w:pPr>
      <w:r w:rsidRPr="00853666">
        <w:rPr>
          <w:rFonts w:ascii="Times New Roman" w:hAnsi="Times New Roman" w:cs="Times New Roman"/>
          <w:b/>
          <w:bCs/>
          <w:sz w:val="32"/>
        </w:rPr>
        <w:t xml:space="preserve">Services de consultation d’un </w:t>
      </w:r>
      <w:r w:rsidR="007E5B24">
        <w:rPr>
          <w:rFonts w:ascii="Times New Roman" w:hAnsi="Times New Roman" w:cs="Times New Roman"/>
          <w:b/>
          <w:bCs/>
          <w:sz w:val="32"/>
        </w:rPr>
        <w:t>bureau d’étude</w:t>
      </w:r>
      <w:r w:rsidR="008C6F88">
        <w:rPr>
          <w:rFonts w:ascii="Times New Roman" w:hAnsi="Times New Roman" w:cs="Times New Roman"/>
          <w:b/>
          <w:bCs/>
          <w:sz w:val="32"/>
        </w:rPr>
        <w:t>s</w:t>
      </w:r>
      <w:r w:rsidRPr="00853666">
        <w:rPr>
          <w:rFonts w:ascii="Times New Roman" w:hAnsi="Times New Roman" w:cs="Times New Roman"/>
          <w:b/>
          <w:bCs/>
          <w:sz w:val="32"/>
        </w:rPr>
        <w:t xml:space="preserve"> chargé</w:t>
      </w:r>
      <w:r w:rsidR="008F76C9">
        <w:rPr>
          <w:rFonts w:ascii="Times New Roman" w:hAnsi="Times New Roman" w:cs="Times New Roman"/>
          <w:b/>
          <w:bCs/>
          <w:sz w:val="32"/>
        </w:rPr>
        <w:t xml:space="preserve"> de</w:t>
      </w:r>
      <w:r w:rsidR="0092335B">
        <w:rPr>
          <w:rFonts w:ascii="Times New Roman" w:hAnsi="Times New Roman" w:cs="Times New Roman"/>
          <w:b/>
          <w:bCs/>
          <w:sz w:val="32"/>
        </w:rPr>
        <w:t xml:space="preserve"> </w:t>
      </w:r>
      <w:r w:rsidR="00AF0CC5">
        <w:rPr>
          <w:rFonts w:ascii="Times New Roman" w:hAnsi="Times New Roman" w:cs="Times New Roman"/>
          <w:b/>
          <w:bCs/>
          <w:sz w:val="32"/>
        </w:rPr>
        <w:t>l’</w:t>
      </w:r>
      <w:r w:rsidR="00AF0CC5" w:rsidRPr="00AF0CC5">
        <w:rPr>
          <w:rFonts w:ascii="Times New Roman" w:hAnsi="Times New Roman" w:cs="Times New Roman"/>
          <w:b/>
          <w:bCs/>
          <w:sz w:val="32"/>
        </w:rPr>
        <w:t>étude d’impact environnemental et social</w:t>
      </w:r>
      <w:r w:rsidR="00AF0CC5">
        <w:rPr>
          <w:rFonts w:ascii="Times New Roman" w:hAnsi="Times New Roman" w:cs="Times New Roman"/>
          <w:b/>
          <w:bCs/>
          <w:sz w:val="32"/>
        </w:rPr>
        <w:t xml:space="preserve"> </w:t>
      </w:r>
      <w:r w:rsidR="00AF0CC5" w:rsidRPr="00AF0CC5">
        <w:rPr>
          <w:rFonts w:ascii="Times New Roman" w:hAnsi="Times New Roman" w:cs="Times New Roman"/>
          <w:b/>
          <w:bCs/>
          <w:sz w:val="32"/>
        </w:rPr>
        <w:t xml:space="preserve">pour la restructuration du quartier 9 « </w:t>
      </w:r>
      <w:proofErr w:type="spellStart"/>
      <w:r w:rsidR="00AF0CC5" w:rsidRPr="00AF0CC5">
        <w:rPr>
          <w:rFonts w:ascii="Times New Roman" w:hAnsi="Times New Roman" w:cs="Times New Roman"/>
          <w:b/>
          <w:bCs/>
          <w:sz w:val="32"/>
        </w:rPr>
        <w:t>Balbala</w:t>
      </w:r>
      <w:proofErr w:type="spellEnd"/>
      <w:r w:rsidR="00AF0CC5" w:rsidRPr="00AF0CC5">
        <w:rPr>
          <w:rFonts w:ascii="Times New Roman" w:hAnsi="Times New Roman" w:cs="Times New Roman"/>
          <w:b/>
          <w:bCs/>
          <w:sz w:val="32"/>
        </w:rPr>
        <w:t xml:space="preserve"> Ancien »</w:t>
      </w:r>
    </w:p>
    <w:p w14:paraId="351E94A7" w14:textId="7188722E" w:rsidR="00D831DE" w:rsidRDefault="00CC4424" w:rsidP="00AF0CC5">
      <w:pPr>
        <w:pStyle w:val="Paragraphedeliste"/>
        <w:numPr>
          <w:ilvl w:val="0"/>
          <w:numId w:val="4"/>
        </w:numPr>
        <w:jc w:val="both"/>
        <w:rPr>
          <w:rFonts w:ascii="Times New Roman" w:hAnsi="Times New Roman" w:cs="Times New Roman"/>
        </w:rPr>
      </w:pPr>
      <w:r w:rsidRPr="008F76C9">
        <w:rPr>
          <w:rFonts w:ascii="Times New Roman" w:hAnsi="Times New Roman" w:cs="Times New Roman"/>
        </w:rPr>
        <w:t xml:space="preserve">Le Gouvernement de la République de Djibouti </w:t>
      </w:r>
      <w:r w:rsidR="00D831DE" w:rsidRPr="008F76C9">
        <w:rPr>
          <w:rFonts w:ascii="Times New Roman" w:hAnsi="Times New Roman" w:cs="Times New Roman"/>
        </w:rPr>
        <w:t>a obtenu a obtenu un financement de 20 millions de dollars de l’Association Internationale de Développement (IDA) pour la mise en œuvre du Projet Intégré de Résorption des Bidonvilles (PIRB) à Djibouti, et a l’intention d’utiliser une partie des sommes accordées au titre de ce prêt pour</w:t>
      </w:r>
      <w:r w:rsidR="008C6F88">
        <w:rPr>
          <w:rFonts w:ascii="Times New Roman" w:hAnsi="Times New Roman" w:cs="Times New Roman"/>
        </w:rPr>
        <w:t xml:space="preserve"> recruter</w:t>
      </w:r>
      <w:r w:rsidR="00D831DE" w:rsidRPr="008F76C9">
        <w:rPr>
          <w:rFonts w:ascii="Times New Roman" w:hAnsi="Times New Roman" w:cs="Times New Roman"/>
        </w:rPr>
        <w:t xml:space="preserve"> </w:t>
      </w:r>
      <w:r w:rsidR="008C6F88" w:rsidRPr="008C6F88">
        <w:rPr>
          <w:rFonts w:ascii="Times New Roman" w:hAnsi="Times New Roman" w:cs="Times New Roman"/>
        </w:rPr>
        <w:t>un bureau d</w:t>
      </w:r>
      <w:r w:rsidR="00172DFE">
        <w:rPr>
          <w:rFonts w:ascii="Times New Roman" w:hAnsi="Times New Roman" w:cs="Times New Roman"/>
        </w:rPr>
        <w:t>’études chargé de l’élaboration</w:t>
      </w:r>
      <w:r w:rsidR="0092335B">
        <w:rPr>
          <w:rFonts w:ascii="Times New Roman" w:hAnsi="Times New Roman" w:cs="Times New Roman"/>
        </w:rPr>
        <w:t xml:space="preserve"> de</w:t>
      </w:r>
      <w:r w:rsidR="00172DFE" w:rsidRPr="00172DFE">
        <w:rPr>
          <w:rFonts w:ascii="Times New Roman" w:hAnsi="Times New Roman" w:cs="Times New Roman"/>
        </w:rPr>
        <w:t xml:space="preserve"> </w:t>
      </w:r>
      <w:r w:rsidR="00AF0CC5" w:rsidRPr="00AF0CC5">
        <w:rPr>
          <w:rFonts w:ascii="Times New Roman" w:hAnsi="Times New Roman" w:cs="Times New Roman"/>
        </w:rPr>
        <w:t xml:space="preserve">l’étude d’impact environnemental et social pour la restructuration du quartier 9 « </w:t>
      </w:r>
      <w:proofErr w:type="spellStart"/>
      <w:r w:rsidR="00AF0CC5" w:rsidRPr="00AF0CC5">
        <w:rPr>
          <w:rFonts w:ascii="Times New Roman" w:hAnsi="Times New Roman" w:cs="Times New Roman"/>
        </w:rPr>
        <w:t>Balbala</w:t>
      </w:r>
      <w:proofErr w:type="spellEnd"/>
      <w:r w:rsidR="00AF0CC5" w:rsidRPr="00AF0CC5">
        <w:rPr>
          <w:rFonts w:ascii="Times New Roman" w:hAnsi="Times New Roman" w:cs="Times New Roman"/>
        </w:rPr>
        <w:t xml:space="preserve"> Ancien »</w:t>
      </w:r>
      <w:r w:rsidR="0092335B">
        <w:rPr>
          <w:rFonts w:ascii="Times New Roman" w:hAnsi="Times New Roman" w:cs="Times New Roman"/>
        </w:rPr>
        <w:t xml:space="preserve"> </w:t>
      </w:r>
      <w:r w:rsidR="00D831DE" w:rsidRPr="008C6F88">
        <w:rPr>
          <w:rFonts w:ascii="Times New Roman" w:hAnsi="Times New Roman" w:cs="Times New Roman"/>
        </w:rPr>
        <w:t>dans le cadre de ce projet. Le projet sera mis en œuvre par l’</w:t>
      </w:r>
      <w:proofErr w:type="spellStart"/>
      <w:r w:rsidR="00D831DE" w:rsidRPr="008C6F88">
        <w:rPr>
          <w:rFonts w:ascii="Times New Roman" w:hAnsi="Times New Roman" w:cs="Times New Roman"/>
        </w:rPr>
        <w:t>ARULoS</w:t>
      </w:r>
      <w:proofErr w:type="spellEnd"/>
      <w:r w:rsidR="00D831DE" w:rsidRPr="008C6F88">
        <w:rPr>
          <w:rFonts w:ascii="Times New Roman" w:hAnsi="Times New Roman" w:cs="Times New Roman"/>
        </w:rPr>
        <w:t>.</w:t>
      </w:r>
    </w:p>
    <w:p w14:paraId="1A915403" w14:textId="77777777" w:rsidR="009C3B1B" w:rsidRPr="008C6F88" w:rsidRDefault="009C3B1B" w:rsidP="009C3B1B">
      <w:pPr>
        <w:pStyle w:val="Paragraphedeliste"/>
        <w:jc w:val="both"/>
        <w:rPr>
          <w:rFonts w:ascii="Times New Roman" w:hAnsi="Times New Roman" w:cs="Times New Roman"/>
        </w:rPr>
      </w:pPr>
    </w:p>
    <w:p w14:paraId="439888A6" w14:textId="49409F10" w:rsidR="0092335B" w:rsidRPr="009C3B1B" w:rsidRDefault="009C3B1B" w:rsidP="009C3B1B">
      <w:pPr>
        <w:pStyle w:val="Paragraphedeliste"/>
        <w:numPr>
          <w:ilvl w:val="0"/>
          <w:numId w:val="4"/>
        </w:numPr>
        <w:jc w:val="both"/>
        <w:rPr>
          <w:rFonts w:ascii="Times New Roman" w:hAnsi="Times New Roman" w:cs="Times New Roman"/>
        </w:rPr>
      </w:pPr>
      <w:r w:rsidRPr="009C3B1B">
        <w:rPr>
          <w:rFonts w:ascii="Times New Roman" w:hAnsi="Times New Roman" w:cs="Times New Roman"/>
        </w:rPr>
        <w:t xml:space="preserve">Les principaux objectifs attendus l’EIES sont les suivants : </w:t>
      </w:r>
    </w:p>
    <w:p w14:paraId="54821AFB" w14:textId="77777777" w:rsidR="00AF0CC5" w:rsidRPr="00AF0CC5" w:rsidRDefault="00AF0CC5" w:rsidP="009C3B1B">
      <w:pPr>
        <w:pStyle w:val="Paragraphedeliste"/>
        <w:numPr>
          <w:ilvl w:val="0"/>
          <w:numId w:val="22"/>
        </w:numPr>
        <w:tabs>
          <w:tab w:val="left" w:pos="6311"/>
        </w:tabs>
        <w:jc w:val="both"/>
        <w:rPr>
          <w:rFonts w:ascii="Times New Roman" w:hAnsi="Times New Roman" w:cs="Times New Roman"/>
        </w:rPr>
      </w:pPr>
      <w:r w:rsidRPr="00AF0CC5">
        <w:rPr>
          <w:rFonts w:ascii="Times New Roman" w:hAnsi="Times New Roman" w:cs="Times New Roman"/>
        </w:rPr>
        <w:t>Identification et analyse détaillée des impacts environnementaux et sociaux susceptibles d'être générés par les différentes composantes du projet, des activités de restructuration notamment la réalisation des voiries, des équipements et infrastructures socio-économiques de base réalisés dans le cadre du Programme Zéro Bidonville ;</w:t>
      </w:r>
    </w:p>
    <w:p w14:paraId="1E51F444" w14:textId="77777777" w:rsidR="00AF0CC5" w:rsidRPr="00AF0CC5" w:rsidRDefault="00AF0CC5" w:rsidP="009C3B1B">
      <w:pPr>
        <w:pStyle w:val="Paragraphedeliste"/>
        <w:numPr>
          <w:ilvl w:val="0"/>
          <w:numId w:val="22"/>
        </w:numPr>
        <w:tabs>
          <w:tab w:val="left" w:pos="6311"/>
        </w:tabs>
        <w:jc w:val="both"/>
        <w:rPr>
          <w:rFonts w:ascii="Times New Roman" w:hAnsi="Times New Roman" w:cs="Times New Roman"/>
        </w:rPr>
      </w:pPr>
      <w:r w:rsidRPr="00AF0CC5">
        <w:rPr>
          <w:rFonts w:ascii="Times New Roman" w:hAnsi="Times New Roman" w:cs="Times New Roman"/>
        </w:rPr>
        <w:t xml:space="preserve">Mener des consultations techniques, avec les organismes publics sur les impacts potentiels du projet ; </w:t>
      </w:r>
    </w:p>
    <w:p w14:paraId="49148974" w14:textId="432D0F81" w:rsidR="00AF0CC5" w:rsidRPr="00AF0CC5" w:rsidRDefault="00AF0CC5" w:rsidP="009C3B1B">
      <w:pPr>
        <w:pStyle w:val="Paragraphedeliste"/>
        <w:numPr>
          <w:ilvl w:val="0"/>
          <w:numId w:val="22"/>
        </w:numPr>
        <w:tabs>
          <w:tab w:val="left" w:pos="6311"/>
        </w:tabs>
        <w:jc w:val="both"/>
        <w:rPr>
          <w:rFonts w:ascii="Times New Roman" w:hAnsi="Times New Roman" w:cs="Times New Roman"/>
        </w:rPr>
      </w:pPr>
      <w:r w:rsidRPr="00AF0CC5">
        <w:rPr>
          <w:rFonts w:ascii="Times New Roman" w:hAnsi="Times New Roman" w:cs="Times New Roman"/>
        </w:rPr>
        <w:t>Identifier, collecter et prendre en considération l’avis et les préoccupations de la population et des personnes susceptibles d’être affectées par le projet stratégie appropriée pour soutenir ces efforts est prévu à partir du début du projet.</w:t>
      </w:r>
    </w:p>
    <w:p w14:paraId="6BF327F1" w14:textId="672AFE98" w:rsidR="00AF0CC5" w:rsidRPr="009C3B1B" w:rsidRDefault="00AF0CC5" w:rsidP="00424C19">
      <w:pPr>
        <w:pStyle w:val="Paragraphedeliste"/>
        <w:numPr>
          <w:ilvl w:val="0"/>
          <w:numId w:val="22"/>
        </w:numPr>
        <w:tabs>
          <w:tab w:val="left" w:pos="6311"/>
        </w:tabs>
        <w:jc w:val="both"/>
        <w:rPr>
          <w:rFonts w:ascii="Times New Roman" w:hAnsi="Times New Roman" w:cs="Times New Roman"/>
        </w:rPr>
      </w:pPr>
      <w:r w:rsidRPr="009C3B1B">
        <w:rPr>
          <w:rFonts w:ascii="Times New Roman" w:hAnsi="Times New Roman" w:cs="Times New Roman"/>
        </w:rPr>
        <w:t xml:space="preserve">Identifier les mesures de renforcement des impacts positifs et adopter pour la gestion des impacts négatifs une approche hiérarchique afin en premier lieu anticiper et éviter les impacts, si les impacts ne peuvent pas être évités, les minimiser et les réduire à des niveaux acceptables, les atténuer et en dernier lieu compenser. Une attention particulière sera accordée à la population la plus vulnérable, y compris les femmes, les enfants et les personnes </w:t>
      </w:r>
      <w:proofErr w:type="gramStart"/>
      <w:r w:rsidRPr="009C3B1B">
        <w:rPr>
          <w:rFonts w:ascii="Times New Roman" w:hAnsi="Times New Roman" w:cs="Times New Roman"/>
        </w:rPr>
        <w:t>âgées;</w:t>
      </w:r>
      <w:proofErr w:type="gramEnd"/>
      <w:r w:rsidRPr="009C3B1B">
        <w:rPr>
          <w:rFonts w:ascii="Times New Roman" w:hAnsi="Times New Roman" w:cs="Times New Roman"/>
        </w:rPr>
        <w:t xml:space="preserve"> Les mesures d’atténuation doivent être conformes à la législation nationale, aux lignes directrices de l’Environnement, santé, sécurité de la Banque Mondiale ainsi qu’aux meilleures pratiques internationales applicables.</w:t>
      </w:r>
      <w:bookmarkStart w:id="0" w:name="_GoBack"/>
      <w:bookmarkEnd w:id="0"/>
    </w:p>
    <w:p w14:paraId="3F047BEB" w14:textId="2546F35D" w:rsidR="00AF0CC5" w:rsidRPr="00AF0CC5" w:rsidRDefault="00AF0CC5" w:rsidP="009C3B1B">
      <w:pPr>
        <w:pStyle w:val="Paragraphedeliste"/>
        <w:numPr>
          <w:ilvl w:val="0"/>
          <w:numId w:val="22"/>
        </w:numPr>
        <w:tabs>
          <w:tab w:val="left" w:pos="6311"/>
        </w:tabs>
        <w:jc w:val="both"/>
        <w:rPr>
          <w:rFonts w:ascii="Times New Roman" w:hAnsi="Times New Roman" w:cs="Times New Roman"/>
        </w:rPr>
      </w:pPr>
      <w:r w:rsidRPr="00AF0CC5">
        <w:rPr>
          <w:rFonts w:ascii="Times New Roman" w:hAnsi="Times New Roman" w:cs="Times New Roman"/>
        </w:rPr>
        <w:t>Préparer le plan de gestion environnementale et sociale (PGES), approprié aux d</w:t>
      </w:r>
      <w:r w:rsidR="009C3B1B">
        <w:rPr>
          <w:rFonts w:ascii="Times New Roman" w:hAnsi="Times New Roman" w:cs="Times New Roman"/>
        </w:rPr>
        <w:t>ifférentes activités du projet</w:t>
      </w:r>
    </w:p>
    <w:p w14:paraId="0F6399F5" w14:textId="0E595C1D" w:rsidR="002E5FEC" w:rsidRDefault="00AF0CC5" w:rsidP="009C3B1B">
      <w:pPr>
        <w:pStyle w:val="Paragraphedeliste"/>
        <w:numPr>
          <w:ilvl w:val="0"/>
          <w:numId w:val="22"/>
        </w:numPr>
        <w:tabs>
          <w:tab w:val="left" w:pos="6311"/>
        </w:tabs>
        <w:jc w:val="both"/>
        <w:rPr>
          <w:rFonts w:ascii="Times New Roman" w:hAnsi="Times New Roman" w:cs="Times New Roman"/>
        </w:rPr>
      </w:pPr>
      <w:r w:rsidRPr="00AF0CC5">
        <w:rPr>
          <w:rFonts w:ascii="Times New Roman" w:hAnsi="Times New Roman" w:cs="Times New Roman"/>
        </w:rPr>
        <w:t xml:space="preserve">Documenter toutes les conclusions et les recommandations reçues lors des consultations publiques de l’EIES en conformité avec les procédures et directives spécifiques aux agences et institutions concernées par le projet et le milieu récepteur (Djibouti ville et </w:t>
      </w:r>
      <w:proofErr w:type="spellStart"/>
      <w:r w:rsidRPr="00AF0CC5">
        <w:rPr>
          <w:rFonts w:ascii="Times New Roman" w:hAnsi="Times New Roman" w:cs="Times New Roman"/>
        </w:rPr>
        <w:t>Balbala</w:t>
      </w:r>
      <w:proofErr w:type="spellEnd"/>
      <w:r w:rsidRPr="00AF0CC5">
        <w:rPr>
          <w:rFonts w:ascii="Times New Roman" w:hAnsi="Times New Roman" w:cs="Times New Roman"/>
        </w:rPr>
        <w:t xml:space="preserve">) ainsi que les procédures et politiques de la BM. </w:t>
      </w:r>
    </w:p>
    <w:p w14:paraId="152F7B50" w14:textId="77777777" w:rsidR="00AF0CC5" w:rsidRPr="00AF0CC5" w:rsidRDefault="00AF0CC5" w:rsidP="00AF0CC5">
      <w:pPr>
        <w:pStyle w:val="Paragraphedeliste"/>
        <w:tabs>
          <w:tab w:val="left" w:pos="6311"/>
        </w:tabs>
        <w:ind w:left="840"/>
        <w:rPr>
          <w:rFonts w:ascii="Times New Roman" w:hAnsi="Times New Roman" w:cs="Times New Roman"/>
        </w:rPr>
      </w:pPr>
    </w:p>
    <w:p w14:paraId="3E164CC7" w14:textId="19CE5C90" w:rsidR="00CC4424" w:rsidRDefault="002E5FEC" w:rsidP="002E5FEC">
      <w:pPr>
        <w:pStyle w:val="Paragraphedeliste"/>
        <w:tabs>
          <w:tab w:val="left" w:pos="6311"/>
        </w:tabs>
        <w:jc w:val="both"/>
      </w:pPr>
      <w:r w:rsidRPr="002E5FEC">
        <w:rPr>
          <w:rFonts w:ascii="Times New Roman" w:hAnsi="Times New Roman" w:cs="Times New Roman"/>
        </w:rPr>
        <w:t xml:space="preserve"> </w:t>
      </w:r>
      <w:r w:rsidR="00CC4424" w:rsidRPr="00CC4424">
        <w:rPr>
          <w:rFonts w:ascii="Times New Roman" w:hAnsi="Times New Roman" w:cs="Times New Roman"/>
        </w:rPr>
        <w:t xml:space="preserve">Les termes de références détaillés peuvent être obtenus </w:t>
      </w:r>
      <w:r w:rsidR="00382857">
        <w:rPr>
          <w:rFonts w:ascii="Times New Roman" w:hAnsi="Times New Roman" w:cs="Times New Roman"/>
        </w:rPr>
        <w:t xml:space="preserve">en s’adressant à l’adresse mail suivant : </w:t>
      </w:r>
      <w:hyperlink r:id="rId7" w:history="1">
        <w:r w:rsidR="00EC7D7E" w:rsidRPr="00EC7D7E">
          <w:rPr>
            <w:rStyle w:val="Lienhypertexte"/>
          </w:rPr>
          <w:t>procurement@arulos.dj</w:t>
        </w:r>
      </w:hyperlink>
      <w:r w:rsidR="00EC7D7E" w:rsidRPr="00EC7D7E">
        <w:t xml:space="preserve">  </w:t>
      </w:r>
    </w:p>
    <w:p w14:paraId="1CC1BE5B" w14:textId="77777777" w:rsidR="002E5FEC" w:rsidRPr="00CC4424" w:rsidRDefault="002E5FEC" w:rsidP="002E5FEC">
      <w:pPr>
        <w:pStyle w:val="Paragraphedeliste"/>
        <w:tabs>
          <w:tab w:val="left" w:pos="6311"/>
        </w:tabs>
        <w:jc w:val="both"/>
        <w:rPr>
          <w:rFonts w:ascii="Times New Roman" w:hAnsi="Times New Roman" w:cs="Times New Roman"/>
        </w:rPr>
      </w:pPr>
    </w:p>
    <w:p w14:paraId="49366622" w14:textId="7A999A80" w:rsidR="00EC7D7E" w:rsidRPr="00EC7D7E" w:rsidRDefault="00EC7D7E" w:rsidP="00E5663D">
      <w:pPr>
        <w:pStyle w:val="Paragraphedeliste"/>
        <w:numPr>
          <w:ilvl w:val="0"/>
          <w:numId w:val="4"/>
        </w:numPr>
        <w:jc w:val="both"/>
        <w:rPr>
          <w:rFonts w:ascii="Times New Roman" w:hAnsi="Times New Roman" w:cs="Times New Roman"/>
        </w:rPr>
      </w:pPr>
      <w:r w:rsidRPr="00EC7D7E">
        <w:rPr>
          <w:rFonts w:ascii="Times New Roman" w:hAnsi="Times New Roman" w:cs="Times New Roman"/>
        </w:rPr>
        <w:t>L’</w:t>
      </w:r>
      <w:proofErr w:type="spellStart"/>
      <w:r w:rsidRPr="00EC7D7E">
        <w:rPr>
          <w:rFonts w:ascii="Times New Roman" w:hAnsi="Times New Roman" w:cs="Times New Roman"/>
        </w:rPr>
        <w:t>ARULoS</w:t>
      </w:r>
      <w:proofErr w:type="spellEnd"/>
      <w:r w:rsidRPr="00EC7D7E">
        <w:rPr>
          <w:rFonts w:ascii="Times New Roman" w:hAnsi="Times New Roman" w:cs="Times New Roman"/>
        </w:rPr>
        <w:t xml:space="preserve"> invite maintenant les firmes de consultant éligibles (« Consultants ») à indiquer leur intérêt à fournir les Services. Les Consultants Intéressés doivent fournir des informations démontrant qu'ils possèdent les qualifications requises et l'expérience pertinente pour exécuter les Services. Les critères pour l’établissement de la liste restreinte sont : </w:t>
      </w:r>
    </w:p>
    <w:p w14:paraId="35511936" w14:textId="77777777" w:rsidR="000C6BEE" w:rsidRPr="00EC7D7E" w:rsidRDefault="000C6BEE" w:rsidP="00E5663D">
      <w:pPr>
        <w:pStyle w:val="Paragraphedeliste"/>
        <w:spacing w:after="0" w:line="240" w:lineRule="auto"/>
        <w:jc w:val="both"/>
        <w:rPr>
          <w:rFonts w:ascii="Times New Roman" w:hAnsi="Times New Roman" w:cs="Times New Roman"/>
        </w:rPr>
      </w:pPr>
    </w:p>
    <w:p w14:paraId="0340F4C7" w14:textId="5A0ED9E8" w:rsidR="000C6BEE" w:rsidRPr="00AF0CC5" w:rsidRDefault="000C6BEE" w:rsidP="00AF0CC5">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Une expérience d’au moins dix (10) ans dans les domaines</w:t>
      </w:r>
      <w:r w:rsidRPr="00302851">
        <w:rPr>
          <w:rFonts w:ascii="Times New Roman" w:hAnsi="Times New Roman" w:cs="Times New Roman"/>
        </w:rPr>
        <w:t xml:space="preserve"> </w:t>
      </w:r>
      <w:r w:rsidR="00AF0CC5" w:rsidRPr="00AF0CC5">
        <w:rPr>
          <w:rFonts w:ascii="Times New Roman" w:hAnsi="Times New Roman" w:cs="Times New Roman"/>
        </w:rPr>
        <w:t>des évaluations environnementales et sociales</w:t>
      </w:r>
    </w:p>
    <w:p w14:paraId="6DFB26B2" w14:textId="77777777" w:rsidR="000C6BEE" w:rsidRP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Exécution d’au</w:t>
      </w:r>
      <w:r w:rsidRPr="000C6BEE">
        <w:rPr>
          <w:rFonts w:ascii="Times New Roman" w:hAnsi="Times New Roman" w:cs="Times New Roman"/>
        </w:rPr>
        <w:t xml:space="preserve"> moins deux (2) missions similaires.</w:t>
      </w:r>
    </w:p>
    <w:p w14:paraId="5708618B" w14:textId="77777777" w:rsidR="00382857" w:rsidRDefault="00382857" w:rsidP="00E5663D">
      <w:pPr>
        <w:spacing w:after="0" w:line="240" w:lineRule="auto"/>
        <w:jc w:val="both"/>
        <w:rPr>
          <w:rFonts w:ascii="Times New Roman" w:hAnsi="Times New Roman" w:cs="Times New Roman"/>
        </w:rPr>
      </w:pPr>
    </w:p>
    <w:p w14:paraId="7792EB08" w14:textId="77777777" w:rsidR="00CC4424" w:rsidRDefault="00CC4424" w:rsidP="00E5663D">
      <w:pPr>
        <w:spacing w:after="0" w:line="240" w:lineRule="auto"/>
        <w:jc w:val="both"/>
        <w:rPr>
          <w:rFonts w:ascii="Times New Roman" w:hAnsi="Times New Roman" w:cs="Times New Roman"/>
        </w:rPr>
      </w:pPr>
      <w:r w:rsidRPr="00382857">
        <w:rPr>
          <w:rFonts w:ascii="Times New Roman" w:hAnsi="Times New Roman" w:cs="Times New Roman"/>
        </w:rPr>
        <w:t xml:space="preserve">Les experts clés ne seront pas </w:t>
      </w:r>
      <w:r w:rsidR="00382857" w:rsidRPr="00382857">
        <w:rPr>
          <w:rFonts w:ascii="Times New Roman" w:hAnsi="Times New Roman" w:cs="Times New Roman"/>
        </w:rPr>
        <w:t>évaluées</w:t>
      </w:r>
      <w:r w:rsidRPr="00382857">
        <w:rPr>
          <w:rFonts w:ascii="Times New Roman" w:hAnsi="Times New Roman" w:cs="Times New Roman"/>
        </w:rPr>
        <w:t xml:space="preserve"> lors </w:t>
      </w:r>
      <w:r w:rsidR="00382857" w:rsidRPr="00382857">
        <w:rPr>
          <w:rFonts w:ascii="Times New Roman" w:hAnsi="Times New Roman" w:cs="Times New Roman"/>
        </w:rPr>
        <w:t>de l’établissement de la liste restreinte</w:t>
      </w:r>
      <w:r w:rsidRPr="00382857">
        <w:rPr>
          <w:rFonts w:ascii="Times New Roman" w:hAnsi="Times New Roman" w:cs="Times New Roman"/>
        </w:rPr>
        <w:t>.</w:t>
      </w:r>
    </w:p>
    <w:p w14:paraId="5A4F946E" w14:textId="77777777" w:rsidR="00382857" w:rsidRPr="00CC4424" w:rsidRDefault="00382857" w:rsidP="00E5663D">
      <w:pPr>
        <w:spacing w:after="0" w:line="240" w:lineRule="auto"/>
        <w:jc w:val="both"/>
        <w:rPr>
          <w:rFonts w:ascii="Times New Roman" w:hAnsi="Times New Roman" w:cs="Times New Roman"/>
        </w:rPr>
      </w:pPr>
    </w:p>
    <w:p w14:paraId="2C2F8B1F"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Il est porté à l'attention des Consultants intéressés que les dispositions sur la Section III, les paragraphes 3.14, 3.16 et 3.17 du Règlement de Passation des Marchés des Emprunteurs de la Banque Mondiale Juillet 2016 exposant la politique de la Banque mondiale en matière de conflits d'intérêts sont applicables. </w:t>
      </w:r>
    </w:p>
    <w:p w14:paraId="36F8ED8B" w14:textId="77777777" w:rsidR="00E5663D" w:rsidRPr="00E5663D" w:rsidRDefault="00E5663D" w:rsidP="00E5663D">
      <w:pPr>
        <w:pStyle w:val="Paragraphedeliste"/>
        <w:jc w:val="both"/>
        <w:rPr>
          <w:rFonts w:ascii="Times New Roman" w:hAnsi="Times New Roman" w:cs="Times New Roman"/>
        </w:rPr>
      </w:pPr>
    </w:p>
    <w:p w14:paraId="06BDB9B4"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Les Consultants peuvent s’associer avec d’autres firmes pour renforcer leurs compétences respectives en la forme d’un groupement solidaire ou d’un accord de sous-traitant mais doivent indiquer clairement si l'association prend la forme d’un groupement et / ou d'une sous-traitance. Dans le cas d’un groupement, tous les partenaires sont conjointement et solidairement responsables de l'intégralité du contrat s'ils sont sélectionnés.</w:t>
      </w:r>
    </w:p>
    <w:p w14:paraId="3789D774" w14:textId="77777777" w:rsidR="00E5663D" w:rsidRPr="00E5663D" w:rsidRDefault="00E5663D" w:rsidP="00E5663D">
      <w:pPr>
        <w:pStyle w:val="Paragraphedeliste"/>
        <w:jc w:val="both"/>
        <w:rPr>
          <w:rFonts w:ascii="Times New Roman" w:hAnsi="Times New Roman" w:cs="Times New Roman"/>
        </w:rPr>
      </w:pPr>
    </w:p>
    <w:p w14:paraId="3E1B454C" w14:textId="2098837E"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Un consultant sera sélectionné conformément à la méthode de sélection fondée sur </w:t>
      </w:r>
      <w:r>
        <w:rPr>
          <w:rFonts w:ascii="Times New Roman" w:hAnsi="Times New Roman" w:cs="Times New Roman"/>
        </w:rPr>
        <w:t>la qualité et le coût</w:t>
      </w:r>
      <w:r w:rsidRPr="00E5663D">
        <w:rPr>
          <w:rFonts w:ascii="Times New Roman" w:hAnsi="Times New Roman" w:cs="Times New Roman"/>
        </w:rPr>
        <w:t xml:space="preserve"> énoncée dans le Règlement de passation de marchés dans le cadre du financement des projets d’investissements (juillet 2016).</w:t>
      </w:r>
    </w:p>
    <w:p w14:paraId="373E4B61" w14:textId="77777777" w:rsidR="00E5663D" w:rsidRPr="00E5663D" w:rsidRDefault="00E5663D" w:rsidP="00E5663D">
      <w:pPr>
        <w:pStyle w:val="Paragraphedeliste"/>
        <w:jc w:val="both"/>
        <w:rPr>
          <w:rFonts w:ascii="Times New Roman" w:hAnsi="Times New Roman" w:cs="Times New Roman"/>
        </w:rPr>
      </w:pPr>
    </w:p>
    <w:p w14:paraId="6BDE88C0"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Tout renseignement complémentaire concernant le présent Appel à manifestation d’intérêt peut être demandé à l’adresse mentionnée ci-dessous.</w:t>
      </w:r>
    </w:p>
    <w:p w14:paraId="533116A6" w14:textId="77777777" w:rsidR="00E5663D" w:rsidRPr="00E5663D" w:rsidRDefault="00E5663D" w:rsidP="00E5663D">
      <w:pPr>
        <w:pStyle w:val="Paragraphedeliste"/>
        <w:jc w:val="both"/>
        <w:rPr>
          <w:rFonts w:ascii="Times New Roman" w:hAnsi="Times New Roman" w:cs="Times New Roman"/>
        </w:rPr>
      </w:pPr>
    </w:p>
    <w:p w14:paraId="1D3EC389" w14:textId="4A9708CB" w:rsidR="00E5663D" w:rsidRDefault="00E5663D" w:rsidP="00E5663D">
      <w:pPr>
        <w:pStyle w:val="Paragraphedeliste"/>
        <w:numPr>
          <w:ilvl w:val="0"/>
          <w:numId w:val="4"/>
        </w:numPr>
        <w:jc w:val="both"/>
        <w:rPr>
          <w:rFonts w:ascii="Times New Roman" w:hAnsi="Times New Roman" w:cs="Times New Roman"/>
          <w:b/>
        </w:rPr>
      </w:pPr>
      <w:r w:rsidRPr="00E5663D">
        <w:rPr>
          <w:rFonts w:ascii="Times New Roman" w:hAnsi="Times New Roman" w:cs="Times New Roman"/>
        </w:rPr>
        <w:t xml:space="preserve">Les manifestations d’intérêt doivent être envoyés à l’adresse ci-dessous en personne ; par courrier ou par courrier électronique au plus tard le </w:t>
      </w:r>
      <w:bookmarkStart w:id="1" w:name="_Hlk26104021"/>
      <w:r w:rsidR="002E5FEC">
        <w:rPr>
          <w:rFonts w:ascii="Times New Roman" w:hAnsi="Times New Roman" w:cs="Times New Roman"/>
          <w:b/>
        </w:rPr>
        <w:t>MARDI</w:t>
      </w:r>
      <w:r w:rsidRPr="00E5663D">
        <w:rPr>
          <w:rFonts w:ascii="Times New Roman" w:hAnsi="Times New Roman" w:cs="Times New Roman"/>
          <w:b/>
        </w:rPr>
        <w:t xml:space="preserve"> </w:t>
      </w:r>
      <w:r w:rsidR="003F7723">
        <w:rPr>
          <w:rFonts w:ascii="Times New Roman" w:hAnsi="Times New Roman" w:cs="Times New Roman"/>
          <w:b/>
        </w:rPr>
        <w:t xml:space="preserve">02 </w:t>
      </w:r>
      <w:r w:rsidR="002E5FEC">
        <w:rPr>
          <w:rFonts w:ascii="Times New Roman" w:hAnsi="Times New Roman" w:cs="Times New Roman"/>
          <w:b/>
        </w:rPr>
        <w:t>MARS</w:t>
      </w:r>
      <w:r>
        <w:rPr>
          <w:rFonts w:ascii="Times New Roman" w:hAnsi="Times New Roman" w:cs="Times New Roman"/>
          <w:b/>
        </w:rPr>
        <w:t xml:space="preserve"> </w:t>
      </w:r>
      <w:r w:rsidRPr="00E5663D">
        <w:rPr>
          <w:rFonts w:ascii="Times New Roman" w:hAnsi="Times New Roman" w:cs="Times New Roman"/>
          <w:b/>
        </w:rPr>
        <w:t>20</w:t>
      </w:r>
      <w:r w:rsidR="002E5FEC">
        <w:rPr>
          <w:rFonts w:ascii="Times New Roman" w:hAnsi="Times New Roman" w:cs="Times New Roman"/>
          <w:b/>
        </w:rPr>
        <w:t>21</w:t>
      </w:r>
      <w:r w:rsidRPr="00E5663D">
        <w:rPr>
          <w:rFonts w:ascii="Times New Roman" w:hAnsi="Times New Roman" w:cs="Times New Roman"/>
          <w:b/>
        </w:rPr>
        <w:t xml:space="preserve"> </w:t>
      </w:r>
      <w:bookmarkEnd w:id="1"/>
      <w:r w:rsidR="002E5FEC">
        <w:rPr>
          <w:rFonts w:ascii="Times New Roman" w:hAnsi="Times New Roman" w:cs="Times New Roman"/>
          <w:b/>
        </w:rPr>
        <w:t>à 17</w:t>
      </w:r>
      <w:r w:rsidRPr="00E5663D">
        <w:rPr>
          <w:rFonts w:ascii="Times New Roman" w:hAnsi="Times New Roman" w:cs="Times New Roman"/>
          <w:b/>
        </w:rPr>
        <w:t>h00 :</w:t>
      </w:r>
    </w:p>
    <w:p w14:paraId="0F9DE7F4" w14:textId="77777777" w:rsidR="00E5663D" w:rsidRPr="00E5663D" w:rsidRDefault="00E5663D" w:rsidP="00E5663D">
      <w:pPr>
        <w:pStyle w:val="Paragraphedeliste"/>
        <w:rPr>
          <w:rFonts w:ascii="Times New Roman" w:hAnsi="Times New Roman" w:cs="Times New Roman"/>
          <w:b/>
        </w:rPr>
      </w:pPr>
    </w:p>
    <w:p w14:paraId="02F86DEE" w14:textId="77777777" w:rsidR="00E5663D" w:rsidRPr="00E5663D" w:rsidRDefault="00E5663D" w:rsidP="00E5663D">
      <w:pPr>
        <w:pStyle w:val="Paragraphedeliste"/>
        <w:jc w:val="both"/>
        <w:rPr>
          <w:rFonts w:ascii="Times New Roman" w:hAnsi="Times New Roman" w:cs="Times New Roman"/>
          <w:b/>
        </w:rPr>
      </w:pPr>
    </w:p>
    <w:p w14:paraId="0BE02176"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AGENCE DE RÉHABILITATION URBAINE ET DE LOGEMENT SOCIAL</w:t>
      </w:r>
    </w:p>
    <w:p w14:paraId="3070524F"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Zone Industrielle Sud</w:t>
      </w:r>
    </w:p>
    <w:p w14:paraId="60125B24"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B.P : 2569 –Djibouti</w:t>
      </w:r>
    </w:p>
    <w:p w14:paraId="3B3F67FE"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République de Djibouti</w:t>
      </w:r>
    </w:p>
    <w:p w14:paraId="0A85550B"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Tel : 21 35 43 44 – Fax : 21 35 44 96</w:t>
      </w:r>
    </w:p>
    <w:p w14:paraId="381C2B56" w14:textId="4B2FB92C" w:rsidR="00E5663D" w:rsidRPr="00E5663D" w:rsidRDefault="00E5663D" w:rsidP="00E5663D">
      <w:pPr>
        <w:pStyle w:val="Paragraphedeliste"/>
        <w:jc w:val="center"/>
        <w:rPr>
          <w:rFonts w:ascii="Times New Roman" w:hAnsi="Times New Roman" w:cs="Times New Roman"/>
        </w:rPr>
      </w:pPr>
      <w:r w:rsidRPr="00E5663D">
        <w:rPr>
          <w:rFonts w:ascii="Times New Roman" w:hAnsi="Times New Roman" w:cs="Times New Roman"/>
          <w:b/>
        </w:rPr>
        <w:t>Email : procurement@arulos.dj</w:t>
      </w:r>
    </w:p>
    <w:p w14:paraId="11AB084C" w14:textId="1F2D695B" w:rsidR="00CC4424" w:rsidRPr="00853666" w:rsidRDefault="00CC4424" w:rsidP="00E5663D">
      <w:pPr>
        <w:pStyle w:val="Paragraphedeliste"/>
        <w:jc w:val="both"/>
        <w:rPr>
          <w:rFonts w:ascii="Times New Roman" w:hAnsi="Times New Roman" w:cs="Times New Roman"/>
          <w:sz w:val="24"/>
        </w:rPr>
      </w:pPr>
    </w:p>
    <w:sectPr w:rsidR="00CC4424" w:rsidRPr="008536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55CC" w14:textId="77777777" w:rsidR="000D29E7" w:rsidRDefault="000D29E7" w:rsidP="00BD25C6">
      <w:pPr>
        <w:spacing w:after="0" w:line="240" w:lineRule="auto"/>
      </w:pPr>
      <w:r>
        <w:separator/>
      </w:r>
    </w:p>
  </w:endnote>
  <w:endnote w:type="continuationSeparator" w:id="0">
    <w:p w14:paraId="69A1A83E" w14:textId="77777777" w:rsidR="000D29E7" w:rsidRDefault="000D29E7" w:rsidP="00BD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2391105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B6DBF25" w14:textId="40BFFE44" w:rsidR="00BD25C6" w:rsidRPr="00BD25C6" w:rsidRDefault="00BD25C6" w:rsidP="00853666">
            <w:pPr>
              <w:pStyle w:val="Pieddepage"/>
              <w:pBdr>
                <w:top w:val="single" w:sz="4" w:space="0" w:color="auto"/>
              </w:pBdr>
              <w:jc w:val="right"/>
              <w:rPr>
                <w:sz w:val="20"/>
              </w:rPr>
            </w:pPr>
            <w:r w:rsidRPr="00BD25C6">
              <w:rPr>
                <w:sz w:val="20"/>
              </w:rPr>
              <w:t xml:space="preserve">Page </w:t>
            </w:r>
            <w:r w:rsidRPr="00BD25C6">
              <w:rPr>
                <w:b/>
                <w:bCs/>
                <w:szCs w:val="24"/>
              </w:rPr>
              <w:fldChar w:fldCharType="begin"/>
            </w:r>
            <w:r w:rsidRPr="00BD25C6">
              <w:rPr>
                <w:b/>
                <w:bCs/>
                <w:sz w:val="20"/>
              </w:rPr>
              <w:instrText>PAGE</w:instrText>
            </w:r>
            <w:r w:rsidRPr="00BD25C6">
              <w:rPr>
                <w:b/>
                <w:bCs/>
                <w:szCs w:val="24"/>
              </w:rPr>
              <w:fldChar w:fldCharType="separate"/>
            </w:r>
            <w:r w:rsidR="009C3B1B">
              <w:rPr>
                <w:b/>
                <w:bCs/>
                <w:noProof/>
                <w:sz w:val="20"/>
              </w:rPr>
              <w:t>1</w:t>
            </w:r>
            <w:r w:rsidRPr="00BD25C6">
              <w:rPr>
                <w:b/>
                <w:bCs/>
                <w:szCs w:val="24"/>
              </w:rPr>
              <w:fldChar w:fldCharType="end"/>
            </w:r>
            <w:r w:rsidRPr="00BD25C6">
              <w:rPr>
                <w:sz w:val="20"/>
              </w:rPr>
              <w:t xml:space="preserve"> sur </w:t>
            </w:r>
            <w:r w:rsidRPr="00BD25C6">
              <w:rPr>
                <w:b/>
                <w:bCs/>
                <w:szCs w:val="24"/>
              </w:rPr>
              <w:fldChar w:fldCharType="begin"/>
            </w:r>
            <w:r w:rsidRPr="00BD25C6">
              <w:rPr>
                <w:b/>
                <w:bCs/>
                <w:sz w:val="20"/>
              </w:rPr>
              <w:instrText>NUMPAGES</w:instrText>
            </w:r>
            <w:r w:rsidRPr="00BD25C6">
              <w:rPr>
                <w:b/>
                <w:bCs/>
                <w:szCs w:val="24"/>
              </w:rPr>
              <w:fldChar w:fldCharType="separate"/>
            </w:r>
            <w:r w:rsidR="009C3B1B">
              <w:rPr>
                <w:b/>
                <w:bCs/>
                <w:noProof/>
                <w:sz w:val="20"/>
              </w:rPr>
              <w:t>2</w:t>
            </w:r>
            <w:r w:rsidRPr="00BD25C6">
              <w:rPr>
                <w:b/>
                <w:bCs/>
                <w:szCs w:val="24"/>
              </w:rPr>
              <w:fldChar w:fldCharType="end"/>
            </w:r>
          </w:p>
        </w:sdtContent>
      </w:sdt>
    </w:sdtContent>
  </w:sdt>
  <w:p w14:paraId="4C4ACBE0" w14:textId="77777777" w:rsidR="00BD25C6" w:rsidRDefault="00BD25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26A4" w14:textId="77777777" w:rsidR="000D29E7" w:rsidRDefault="000D29E7" w:rsidP="00BD25C6">
      <w:pPr>
        <w:spacing w:after="0" w:line="240" w:lineRule="auto"/>
      </w:pPr>
      <w:r>
        <w:separator/>
      </w:r>
    </w:p>
  </w:footnote>
  <w:footnote w:type="continuationSeparator" w:id="0">
    <w:p w14:paraId="18298DF1" w14:textId="77777777" w:rsidR="000D29E7" w:rsidRDefault="000D29E7" w:rsidP="00BD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C6A"/>
    <w:multiLevelType w:val="hybridMultilevel"/>
    <w:tmpl w:val="61FA08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CC4B61"/>
    <w:multiLevelType w:val="hybridMultilevel"/>
    <w:tmpl w:val="4222A5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F1E09"/>
    <w:multiLevelType w:val="hybridMultilevel"/>
    <w:tmpl w:val="CE1479C0"/>
    <w:lvl w:ilvl="0" w:tplc="FFFFFFFF">
      <w:start w:val="1"/>
      <w:numFmt w:val="lowerLetter"/>
      <w:lvlText w:val="%1)"/>
      <w:lvlJc w:val="left"/>
      <w:pPr>
        <w:tabs>
          <w:tab w:val="num" w:pos="840"/>
        </w:tabs>
        <w:ind w:left="8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2FB90477"/>
    <w:multiLevelType w:val="hybridMultilevel"/>
    <w:tmpl w:val="C0841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C32D41"/>
    <w:multiLevelType w:val="hybridMultilevel"/>
    <w:tmpl w:val="ABD21CF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362C719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8B54601"/>
    <w:multiLevelType w:val="hybridMultilevel"/>
    <w:tmpl w:val="913C1720"/>
    <w:lvl w:ilvl="0" w:tplc="AE06C74E">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C8C7B9E"/>
    <w:multiLevelType w:val="hybridMultilevel"/>
    <w:tmpl w:val="54F0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027A0F"/>
    <w:multiLevelType w:val="hybridMultilevel"/>
    <w:tmpl w:val="C63EEB80"/>
    <w:lvl w:ilvl="0" w:tplc="41EECAFE">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FEC739B"/>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0" w15:restartNumberingAfterBreak="0">
    <w:nsid w:val="44B16BDC"/>
    <w:multiLevelType w:val="hybridMultilevel"/>
    <w:tmpl w:val="57BC594E"/>
    <w:lvl w:ilvl="0" w:tplc="93466F6A">
      <w:start w:val="1"/>
      <w:numFmt w:val="bullet"/>
      <w:lvlText w:val=""/>
      <w:lvlJc w:val="left"/>
      <w:pPr>
        <w:tabs>
          <w:tab w:val="num" w:pos="1224"/>
        </w:tabs>
        <w:ind w:left="1224" w:hanging="432"/>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D66AB"/>
    <w:multiLevelType w:val="hybridMultilevel"/>
    <w:tmpl w:val="F800B0BE"/>
    <w:lvl w:ilvl="0" w:tplc="B9E62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007216"/>
    <w:multiLevelType w:val="hybridMultilevel"/>
    <w:tmpl w:val="264EC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464FFC"/>
    <w:multiLevelType w:val="hybridMultilevel"/>
    <w:tmpl w:val="7D5E1DA2"/>
    <w:lvl w:ilvl="0" w:tplc="F2E49FF0">
      <w:start w:val="1"/>
      <w:numFmt w:val="decimal"/>
      <w:lvlText w:val="%1-"/>
      <w:lvlJc w:val="left"/>
      <w:pPr>
        <w:tabs>
          <w:tab w:val="num" w:pos="720"/>
        </w:tabs>
        <w:ind w:left="720" w:hanging="360"/>
      </w:pPr>
      <w:rPr>
        <w:rFonts w:cs="Times New Roman" w:hint="default"/>
      </w:rPr>
    </w:lvl>
    <w:lvl w:ilvl="1" w:tplc="D78EDDCE">
      <w:numFmt w:val="bullet"/>
      <w:lvlText w:val="-"/>
      <w:lvlJc w:val="left"/>
      <w:pPr>
        <w:tabs>
          <w:tab w:val="num" w:pos="1211"/>
        </w:tabs>
        <w:ind w:left="1211" w:hanging="360"/>
      </w:pPr>
      <w:rPr>
        <w:rFonts w:ascii="Comic Sans MS" w:eastAsia="Times New Roman" w:hAnsi="Comic Sans MS"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4" w15:restartNumberingAfterBreak="0">
    <w:nsid w:val="50807830"/>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5" w15:restartNumberingAfterBreak="0">
    <w:nsid w:val="560B2D2E"/>
    <w:multiLevelType w:val="hybridMultilevel"/>
    <w:tmpl w:val="972A8B2A"/>
    <w:lvl w:ilvl="0" w:tplc="EB826EA4">
      <w:start w:val="1"/>
      <w:numFmt w:val="decimal"/>
      <w:lvlText w:val="%1)"/>
      <w:lvlJc w:val="left"/>
      <w:pPr>
        <w:tabs>
          <w:tab w:val="num" w:pos="502"/>
        </w:tabs>
        <w:ind w:left="502" w:hanging="360"/>
      </w:pPr>
      <w:rPr>
        <w:rFonts w:cs="Times New Roman" w:hint="default"/>
        <w:b w:val="0"/>
        <w:bCs/>
        <w:iCs w:val="0"/>
        <w:sz w:val="22"/>
      </w:rPr>
    </w:lvl>
    <w:lvl w:ilvl="1" w:tplc="040C0019">
      <w:start w:val="2"/>
      <w:numFmt w:val="lowerLetter"/>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6" w15:restartNumberingAfterBreak="0">
    <w:nsid w:val="5BD074A0"/>
    <w:multiLevelType w:val="hybridMultilevel"/>
    <w:tmpl w:val="D3EED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1747321"/>
    <w:multiLevelType w:val="hybridMultilevel"/>
    <w:tmpl w:val="ADF65AC2"/>
    <w:lvl w:ilvl="0" w:tplc="B9E62A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16FC5E">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266393"/>
    <w:multiLevelType w:val="hybridMultilevel"/>
    <w:tmpl w:val="5B428636"/>
    <w:lvl w:ilvl="0" w:tplc="429481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C13993"/>
    <w:multiLevelType w:val="hybridMultilevel"/>
    <w:tmpl w:val="FE60600E"/>
    <w:lvl w:ilvl="0" w:tplc="42948152">
      <w:start w:val="2"/>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73927ED7"/>
    <w:multiLevelType w:val="hybridMultilevel"/>
    <w:tmpl w:val="934435F6"/>
    <w:lvl w:ilvl="0" w:tplc="B9E62A5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14"/>
  </w:num>
  <w:num w:numId="5">
    <w:abstractNumId w:val="5"/>
  </w:num>
  <w:num w:numId="6">
    <w:abstractNumId w:val="6"/>
  </w:num>
  <w:num w:numId="7">
    <w:abstractNumId w:val="19"/>
  </w:num>
  <w:num w:numId="8">
    <w:abstractNumId w:val="0"/>
  </w:num>
  <w:num w:numId="9">
    <w:abstractNumId w:val="11"/>
  </w:num>
  <w:num w:numId="10">
    <w:abstractNumId w:val="3"/>
  </w:num>
  <w:num w:numId="11">
    <w:abstractNumId w:val="20"/>
  </w:num>
  <w:num w:numId="12">
    <w:abstractNumId w:val="17"/>
  </w:num>
  <w:num w:numId="13">
    <w:abstractNumId w:val="8"/>
  </w:num>
  <w:num w:numId="14">
    <w:abstractNumId w:val="9"/>
  </w:num>
  <w:num w:numId="15">
    <w:abstractNumId w:val="10"/>
  </w:num>
  <w:num w:numId="16">
    <w:abstractNumId w:val="4"/>
  </w:num>
  <w:num w:numId="17">
    <w:abstractNumId w:val="1"/>
  </w:num>
  <w:num w:numId="18">
    <w:abstractNumId w:val="16"/>
  </w:num>
  <w:num w:numId="19">
    <w:abstractNumId w:val="7"/>
  </w:num>
  <w:num w:numId="20">
    <w:abstractNumId w:val="13"/>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4"/>
    <w:rsid w:val="00051533"/>
    <w:rsid w:val="000C6BEE"/>
    <w:rsid w:val="000D29E7"/>
    <w:rsid w:val="0015300D"/>
    <w:rsid w:val="00172DFE"/>
    <w:rsid w:val="0018710F"/>
    <w:rsid w:val="00192AD4"/>
    <w:rsid w:val="001A6698"/>
    <w:rsid w:val="001B4FC9"/>
    <w:rsid w:val="001D34E5"/>
    <w:rsid w:val="002E5FEC"/>
    <w:rsid w:val="002E7E86"/>
    <w:rsid w:val="00302851"/>
    <w:rsid w:val="00315C03"/>
    <w:rsid w:val="00382857"/>
    <w:rsid w:val="003A0C34"/>
    <w:rsid w:val="003F7723"/>
    <w:rsid w:val="0042401E"/>
    <w:rsid w:val="006F2123"/>
    <w:rsid w:val="00730452"/>
    <w:rsid w:val="007E5B24"/>
    <w:rsid w:val="00825E46"/>
    <w:rsid w:val="00853666"/>
    <w:rsid w:val="008C6F88"/>
    <w:rsid w:val="008F76C9"/>
    <w:rsid w:val="0092335B"/>
    <w:rsid w:val="00925509"/>
    <w:rsid w:val="0098783C"/>
    <w:rsid w:val="009C3B1B"/>
    <w:rsid w:val="00A90972"/>
    <w:rsid w:val="00AB5A37"/>
    <w:rsid w:val="00AF0CC5"/>
    <w:rsid w:val="00B42328"/>
    <w:rsid w:val="00B61285"/>
    <w:rsid w:val="00BC3DAA"/>
    <w:rsid w:val="00BD25C6"/>
    <w:rsid w:val="00C23CC1"/>
    <w:rsid w:val="00CC1096"/>
    <w:rsid w:val="00CC4424"/>
    <w:rsid w:val="00CE14E2"/>
    <w:rsid w:val="00CE3678"/>
    <w:rsid w:val="00D1773E"/>
    <w:rsid w:val="00D831DE"/>
    <w:rsid w:val="00E5663D"/>
    <w:rsid w:val="00E8413C"/>
    <w:rsid w:val="00EC7D7E"/>
    <w:rsid w:val="00F207CD"/>
    <w:rsid w:val="00FD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0B23"/>
  <w15:chartTrackingRefBased/>
  <w15:docId w15:val="{66F7D7DE-1EDA-4FAD-83A9-9D0AD67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List tir,liste 1,puce 1,Puces,Citation List,본문(내용),List Paragraph (numbered (a)),Colorful List - Accent 11,Bullet paras,Bullets,List Paragraph Char Char Char,List Paragraph2,Liste 1,Liste couleur - Accent 11"/>
    <w:basedOn w:val="Normal"/>
    <w:link w:val="ParagraphedelisteCar"/>
    <w:uiPriority w:val="34"/>
    <w:qFormat/>
    <w:rsid w:val="00CC4424"/>
    <w:pPr>
      <w:ind w:left="720"/>
      <w:contextualSpacing/>
    </w:pPr>
  </w:style>
  <w:style w:type="character" w:styleId="Lienhypertexte">
    <w:name w:val="Hyperlink"/>
    <w:basedOn w:val="Policepardfaut"/>
    <w:uiPriority w:val="99"/>
    <w:unhideWhenUsed/>
    <w:rsid w:val="00382857"/>
    <w:rPr>
      <w:color w:val="0563C1" w:themeColor="hyperlink"/>
      <w:u w:val="single"/>
    </w:rPr>
  </w:style>
  <w:style w:type="paragraph" w:styleId="En-tte">
    <w:name w:val="header"/>
    <w:basedOn w:val="Normal"/>
    <w:link w:val="En-tteCar"/>
    <w:uiPriority w:val="99"/>
    <w:unhideWhenUsed/>
    <w:rsid w:val="00BD25C6"/>
    <w:pPr>
      <w:tabs>
        <w:tab w:val="center" w:pos="4536"/>
        <w:tab w:val="right" w:pos="9072"/>
      </w:tabs>
      <w:spacing w:after="0" w:line="240" w:lineRule="auto"/>
    </w:pPr>
  </w:style>
  <w:style w:type="character" w:customStyle="1" w:styleId="En-tteCar">
    <w:name w:val="En-tête Car"/>
    <w:basedOn w:val="Policepardfaut"/>
    <w:link w:val="En-tte"/>
    <w:uiPriority w:val="99"/>
    <w:rsid w:val="00BD25C6"/>
  </w:style>
  <w:style w:type="paragraph" w:styleId="Pieddepage">
    <w:name w:val="footer"/>
    <w:basedOn w:val="Normal"/>
    <w:link w:val="PieddepageCar"/>
    <w:uiPriority w:val="99"/>
    <w:unhideWhenUsed/>
    <w:rsid w:val="00BD2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6"/>
  </w:style>
  <w:style w:type="character" w:customStyle="1" w:styleId="ParagraphedelisteCar">
    <w:name w:val="Paragraphe de liste Car"/>
    <w:aliases w:val="References Car,- List tir Car,liste 1 Car,puce 1 Car,Puces Car,Citation List Car,본문(내용) Car,List Paragraph (numbered (a)) Car,Colorful List - Accent 11 Car,Bullet paras Car,Bullets Car,List Paragraph Char Char Char Car"/>
    <w:link w:val="Paragraphedeliste"/>
    <w:uiPriority w:val="34"/>
    <w:qFormat/>
    <w:rsid w:val="007E5B24"/>
  </w:style>
  <w:style w:type="paragraph" w:styleId="Notedebasdepage">
    <w:name w:val="footnote text"/>
    <w:basedOn w:val="Normal"/>
    <w:link w:val="NotedebasdepageCar"/>
    <w:uiPriority w:val="99"/>
    <w:semiHidden/>
    <w:unhideWhenUsed/>
    <w:rsid w:val="007E5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24"/>
    <w:rPr>
      <w:sz w:val="20"/>
      <w:szCs w:val="20"/>
    </w:rPr>
  </w:style>
  <w:style w:type="character" w:styleId="Appelnotedebasdep">
    <w:name w:val="footnote reference"/>
    <w:basedOn w:val="Policepardfaut"/>
    <w:uiPriority w:val="99"/>
    <w:semiHidden/>
    <w:unhideWhenUsed/>
    <w:rsid w:val="007E5B24"/>
    <w:rPr>
      <w:vertAlign w:val="superscript"/>
    </w:rPr>
  </w:style>
  <w:style w:type="character" w:customStyle="1" w:styleId="UnresolvedMention">
    <w:name w:val="Unresolved Mention"/>
    <w:basedOn w:val="Policepardfaut"/>
    <w:uiPriority w:val="99"/>
    <w:semiHidden/>
    <w:unhideWhenUsed/>
    <w:rsid w:val="00EC7D7E"/>
    <w:rPr>
      <w:color w:val="605E5C"/>
      <w:shd w:val="clear" w:color="auto" w:fill="E1DFDD"/>
    </w:rPr>
  </w:style>
  <w:style w:type="paragraph" w:styleId="Corpsdetexte">
    <w:name w:val="Body Text"/>
    <w:basedOn w:val="Normal"/>
    <w:link w:val="CorpsdetexteCar"/>
    <w:unhideWhenUsed/>
    <w:rsid w:val="008F76C9"/>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8F76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arulos.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MOUNA</cp:lastModifiedBy>
  <cp:revision>3</cp:revision>
  <dcterms:created xsi:type="dcterms:W3CDTF">2021-02-03T13:29:00Z</dcterms:created>
  <dcterms:modified xsi:type="dcterms:W3CDTF">2021-02-03T13:35:00Z</dcterms:modified>
</cp:coreProperties>
</file>